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E7C5" w14:textId="77777777" w:rsidR="00BB4755" w:rsidRPr="00E453A5" w:rsidRDefault="00BB4755" w:rsidP="00BB4755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  <w:t>Obowiązek informacyjny Administratora Danych Osobowych</w:t>
      </w:r>
    </w:p>
    <w:p w14:paraId="636122C4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Informacja zgodna z art. 13 Rozporządzenia Parlamentu Europejskiego i Rady (UE) 2016/679 z dnia 27.04.2016 </w:t>
      </w:r>
      <w:proofErr w:type="gram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</w:t>
      </w:r>
      <w:proofErr w:type="gram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. w sprawie ochrony osób fizycznych w związku z przetwarzaniem danych osobowych i w sprawie swobodnego przepływu takich danych oraz uchylenia dyrektywy 95/46/WE (ogólne rozporządzenie o ochronie danych), zwanego dalej „RODO”.</w:t>
      </w:r>
    </w:p>
    <w:p w14:paraId="207FADDE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Administrator danych osobowych</w:t>
      </w:r>
    </w:p>
    <w:p w14:paraId="5D3DF05E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Administratorem Państwa danych osobowych jest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TU SA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Vienna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Insurance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Group</w:t>
      </w:r>
      <w:proofErr w:type="spell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z siedzibą w Warszawie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(00-668), ul. Noakowskiego 22 (dalej jako 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„Administrator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”, „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 lub „</w:t>
      </w: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”). Z </w:t>
      </w:r>
      <w:proofErr w:type="spell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mogą się Państwo skontaktować:</w:t>
      </w:r>
    </w:p>
    <w:p w14:paraId="2C3B345F" w14:textId="77777777" w:rsidR="00BB4755" w:rsidRPr="00E453A5" w:rsidRDefault="00BB4755" w:rsidP="00BB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adres e-mail: korespondencja@interrisk.</w:t>
      </w: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pl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;</w:t>
      </w:r>
    </w:p>
    <w:p w14:paraId="7654DB67" w14:textId="77777777" w:rsidR="00BB4755" w:rsidRPr="00E453A5" w:rsidRDefault="00BB4755" w:rsidP="00BB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telefonicznie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pod numerem: +48 22 575 25 25;</w:t>
      </w:r>
    </w:p>
    <w:p w14:paraId="3071F5C8" w14:textId="77777777" w:rsidR="00BB4755" w:rsidRPr="00E453A5" w:rsidRDefault="00BB4755" w:rsidP="00BB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na adres: ul. Noakowskiego 22, 00-668 Warszawa.</w:t>
      </w:r>
    </w:p>
    <w:p w14:paraId="1EEEBAC5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Inspektor ochrony danych</w:t>
      </w:r>
    </w:p>
    <w:p w14:paraId="477FEB7C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Wyznaczyliśmy inspektora ochrony danych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z którym mogą się Państwo skontaktować we wszystkich sprawach dotyczących przetwarzania danych osobowych oraz korzystania z praw związanych z przetwarzaniem danych:</w:t>
      </w:r>
    </w:p>
    <w:p w14:paraId="1179DEAC" w14:textId="77777777" w:rsidR="00BB4755" w:rsidRPr="00E453A5" w:rsidRDefault="00BB4755" w:rsidP="00BB4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</w:t>
      </w: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: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iod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@interrisk.</w:t>
      </w: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pl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;</w:t>
      </w:r>
    </w:p>
    <w:p w14:paraId="0B60322C" w14:textId="77777777" w:rsidR="00BB4755" w:rsidRPr="00E453A5" w:rsidRDefault="00BB4755" w:rsidP="00BB4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na adres: ul. Noakowskiego 22, 00-668 Warszawa.</w:t>
      </w:r>
    </w:p>
    <w:p w14:paraId="0471729E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Cele przetwarzania oraz podstawa prawna przetwarzania</w:t>
      </w:r>
    </w:p>
    <w:p w14:paraId="0F46C675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możemy przetwarzać w poniższych celach:</w:t>
      </w:r>
    </w:p>
    <w:p w14:paraId="29382CAE" w14:textId="77777777" w:rsidR="00BB4755" w:rsidRPr="00E453A5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Wykonanie umowy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niezbędność przetwarzania danych do zawarcia i wykonywania umowy (art. 6 ust. 1 lit. b) RODO);</w:t>
      </w:r>
    </w:p>
    <w:p w14:paraId="6B16CF33" w14:textId="77777777" w:rsidR="00BB4755" w:rsidRPr="00E453A5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dochodzenie roszczeń lub obrona przed roszczeniami w związku z zawartą z Państwem umową ubezpieczenia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możliwość dochodzenia lub obrony przed roszczeniami;</w:t>
      </w:r>
    </w:p>
    <w:p w14:paraId="6517B603" w14:textId="77777777" w:rsidR="00BB4755" w:rsidRPr="00E453A5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podejmowanie czynności w związku z przeciwdziałaniem przestępstwom ubezpieczeniowym, w tym wypłatom nienależnych świadczeń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  (art. 6 ust. 1 lit. f) RODO), wynikający wprost z przepisów prawa. Naszym prawnie uzasadnionym interesem jest zapobieganie i ściganie przestępstw popełnianych na naszą szkodę;</w:t>
      </w:r>
    </w:p>
    <w:p w14:paraId="59AE6CE0" w14:textId="77777777" w:rsidR="00BB4755" w:rsidRPr="00E453A5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nałożonych na Administratora danych przez przepisy prawa (takie jak przepisy podatkowe lub przepisy o rachunkowości</w:t>
      </w:r>
      <w:proofErr w:type="gram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)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prawna: obowiązek prawny ciążący na Administratorze (art. 6 ust.1 lit. c) RODO).</w:t>
      </w:r>
    </w:p>
    <w:p w14:paraId="1393BAC6" w14:textId="77777777" w:rsidR="00BB4755" w:rsidRPr="00E453A5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Reasekuracja </w:t>
      </w:r>
      <w:proofErr w:type="spell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ryzyk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zmniejszenie ryzyka ubezpieczeniowego związanego z zawartą z Państwem umową.</w:t>
      </w:r>
    </w:p>
    <w:p w14:paraId="2570F8E6" w14:textId="77777777" w:rsidR="00BB4755" w:rsidRPr="00017549" w:rsidRDefault="00BB4755" w:rsidP="00BB475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Likwidacja szkody</w:t>
      </w:r>
    </w:p>
    <w:p w14:paraId="7A096784" w14:textId="77777777" w:rsidR="00BB4755" w:rsidRPr="00017549" w:rsidRDefault="00BB4755" w:rsidP="00BB4755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017549">
        <w:rPr>
          <w:rFonts w:ascii="Roboto" w:hAnsi="Roboto"/>
          <w:sz w:val="20"/>
          <w:szCs w:val="20"/>
        </w:rPr>
        <w:t>Podstawa prawna: obowiązek prawny zakładu ubezpieczeń (art. 6 ust. 1 lit. c) RODO);</w:t>
      </w:r>
    </w:p>
    <w:p w14:paraId="55D53C98" w14:textId="77777777" w:rsidR="00BB4755" w:rsidRPr="00E453A5" w:rsidRDefault="00BB4755" w:rsidP="00BB4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Obsługa klientów i interesantów za pośrednictwem infolinii 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– podstawą prawną przetwarzania jest niezbędność przetwarzania do świadczenia usługi (art. 6 ust. 1 lit. b) RODO).</w:t>
      </w:r>
    </w:p>
    <w:p w14:paraId="708286FB" w14:textId="77777777" w:rsidR="00BB4755" w:rsidRPr="00E453A5" w:rsidRDefault="00BB4755" w:rsidP="00BB4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Komunikacja i rozwiązanie sprawy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której dotyczy korespondencja kierowana do Administratora za pośrednictwem poczty e-mail lub tradycyjnej korespondencji, lub rozmowy telefonicznej, niezwiązanej z usługami świadczonymi na rzecz nadawcy wiadomości e-mail bądź listu czy też telefonującego, lub inną zawartą z nim umową – podstawą prawną przetwarzania jest uzasadniony interes Administratora (art. 6 ust. 1 lit. f) RODO) polegający na prowadzeniu korespondencji kierowanej do niego w związku z jego działalnością gospodarczą i rozwiązania zgłoszonej sprawy związanej z prowadzoną przez niego działalnością gospodarczą;</w:t>
      </w:r>
    </w:p>
    <w:p w14:paraId="5A813D5F" w14:textId="77777777" w:rsidR="00BB4755" w:rsidRPr="00E453A5" w:rsidRDefault="00BB4755" w:rsidP="00BB4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związanych z przeciwdziałaniem praniu pieniędzy oraz finansowaniu terroryzmu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– podstawą prawną jest obowiązek prawny ciążący na Administratorze (art. 6 ust.1 lit. c) RODO);</w:t>
      </w:r>
    </w:p>
    <w:p w14:paraId="2B1C5ED2" w14:textId="77777777" w:rsidR="00BB4755" w:rsidRPr="00E453A5" w:rsidRDefault="00BB4755" w:rsidP="00BB4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Marketing bezpośredni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 produktów i usług własnych Administratora, w tym w celach analitycznych– podstawą prawną w odniesieniu do aktualnych klientów </w:t>
      </w:r>
      <w:proofErr w:type="spell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jest prawnie uzasadniony interes Administratora (art. 6 ust. 1 lit. f) RODO), którym jest prowadzenie marketingu bezpośredniego własnych produktów lub usług. W przypadku marketingu kierowanego do potencjalnych lub byłych klientów </w:t>
      </w:r>
      <w:proofErr w:type="spell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InterRisk</w:t>
      </w:r>
      <w:proofErr w:type="spell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podstawą przetwarzania danych jest zgoda (art. 6 ust. 1 lit. a) RODO);</w:t>
      </w:r>
    </w:p>
    <w:p w14:paraId="7A6E7B0C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Okres przechowywania danych</w:t>
      </w:r>
    </w:p>
    <w:p w14:paraId="7B73769D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osobowe będziemy przechowywać:</w:t>
      </w:r>
    </w:p>
    <w:p w14:paraId="179A5D99" w14:textId="77777777" w:rsidR="00BB4755" w:rsidRPr="00E453A5" w:rsidRDefault="00BB4755" w:rsidP="00BB4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przedawnią się roszczenia z tytułu szkody będącej przedmiotem prowadzonego postępowania likwidacyjnego lub</w:t>
      </w:r>
    </w:p>
    <w:p w14:paraId="1805741A" w14:textId="77777777" w:rsidR="00BB4755" w:rsidRPr="00E453A5" w:rsidRDefault="00BB4755" w:rsidP="00BB4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wygaśnie obowiązek przechowywania danych wynikający z przepisów prawa</w:t>
      </w: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w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szczególności obowiązek przechowywania dokumentów księgowych dotyczących umowy ubezpieczenia i przepisów o przeciwdziałaniu praniu pieniędzy oraz finansowaniu terroryzmu.</w:t>
      </w:r>
    </w:p>
    <w:p w14:paraId="2443C1CB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Przestaniemy przetwarzać Państwa dane na podstawie prawnie uzasadnionego interesu Administratora, jeżeli zgłoszą Państwo sprzeciw wobec przetwarzania Państwa danych w tych celach. Nie ma to zastosowania, gdy wykażemy istnienie ważnych prawnie uzasadnionych podstaw do przetwarzania, nadrzędnych wobec Państwa interesów, praw i wolności lub podstaw do ustalenia, dochodzenia lub obrony roszczeń.</w:t>
      </w:r>
    </w:p>
    <w:p w14:paraId="566E5300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Zgłoszenie sprzeciwu nie oznacza jednak, że usuniemy wszystkie dane. W szczególności dalsze przechowywanie danych może mieć jeszcze miejsce przez okres przedawnienia roszczeń.</w:t>
      </w:r>
    </w:p>
    <w:p w14:paraId="61730110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Odbiorcy danych</w:t>
      </w:r>
    </w:p>
    <w:p w14:paraId="13FCA964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 uwagi na charakter przetwarzania Państwa dane osobowe możemy przekazywać w niezbędnym zakresie zakładom reasekuracji, a także innym podmiotom, takim jak operatorzy pocztowi, operatorzy wybranych przez Państwa sposobów płatności czy podmioty świadczące usługi w zakresie likwidacji szkód.</w:t>
      </w:r>
    </w:p>
    <w:p w14:paraId="5EFB2E5A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Ponadto, Państwa dane możemy przekazywać podmiotom przetwarzającym dane osobowe na nasze zlecenie, m.in. dostawcom usług IT, przetwarzającym dane w celu dochodzenia lub obrony przed roszczeniami, agencjom marketingowym, agentom ubezpieczeniowym, podmiotom przetwarzającym dane w celu windykacji należności oraz podmiotom archiwizującym lub usuwającym dane. Takie podmioty przetwarzają dane na podstawie umowy z nami i wyłącznie zgodnie z naszymi poleceniami.</w:t>
      </w:r>
    </w:p>
    <w:p w14:paraId="652E2868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Prawa osoby, której dane dotyczą</w:t>
      </w:r>
    </w:p>
    <w:p w14:paraId="36D10555" w14:textId="77777777" w:rsidR="00BB4755" w:rsidRPr="00E453A5" w:rsidRDefault="00BB4755" w:rsidP="00BB475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Przysługuje Państwu prawo do:</w:t>
      </w:r>
    </w:p>
    <w:p w14:paraId="0BC668C5" w14:textId="77777777" w:rsidR="00BB4755" w:rsidRPr="00E453A5" w:rsidRDefault="00BB4755" w:rsidP="00BB47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dostępu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do Państwa danych, w tym otrzymania ich kopii;</w:t>
      </w:r>
    </w:p>
    <w:p w14:paraId="55AE0DB4" w14:textId="77777777" w:rsidR="00BB4755" w:rsidRPr="00E453A5" w:rsidRDefault="00BB4755" w:rsidP="00BB47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żądania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sprostowania, usunięcia lub ograniczenia przetwarzania danych;</w:t>
      </w:r>
    </w:p>
    <w:p w14:paraId="11509ED1" w14:textId="77777777" w:rsidR="00BB4755" w:rsidRPr="00E453A5" w:rsidRDefault="00BB4755" w:rsidP="00BB47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wniesienia</w:t>
      </w:r>
      <w:proofErr w:type="gramEnd"/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sprzeciwu wobec przetwarzania Państwa danych osobowych</w:t>
      </w:r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(w zakresie, w jakim podstawą przetwarzania danych jest przesłanka prawnie uzasadnionego interesu Administratora)</w:t>
      </w:r>
    </w:p>
    <w:p w14:paraId="5CE96508" w14:textId="77777777" w:rsidR="00BB4755" w:rsidRPr="00E453A5" w:rsidRDefault="00BB4755" w:rsidP="00BB47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przenoszenia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danych osobowych (w zakresie, w jakim Państwa dane są przetwarzane w sposób zautomatyzowany i przetwarzanie to odbywa się na podstawie zgody lub na podstawie zawartej z Administratorem umowy), tj. do otrzymania od Administratora Państwa danych osobowych w ustrukturyzowanym, powszechnie używanym formacie nadającym się do odczytu maszynowego). Mogą Państwo przesłać te dane innemu administratorowi danych;</w:t>
      </w:r>
    </w:p>
    <w:p w14:paraId="00D5CB16" w14:textId="77777777" w:rsidR="00BB4755" w:rsidRPr="00E453A5" w:rsidRDefault="00BB4755" w:rsidP="00BB47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proofErr w:type="gramStart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wniesienia</w:t>
      </w:r>
      <w:proofErr w:type="gramEnd"/>
      <w:r w:rsidRPr="00E453A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skargi do organu nadzorczego zajmującego się ochroną danych osobowych, tzn. do Prezesa Urzędu Ochrony Danych Osobowych.</w:t>
      </w:r>
    </w:p>
    <w:p w14:paraId="24DCC30A" w14:textId="77777777" w:rsidR="00BB4755" w:rsidRDefault="00BB4755" w:rsidP="00BB4755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453A5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Prosimy, aby Państwo skontaktowali się z nami lub z inspektorem ochrony danych, jeżeli chcą Państwo skorzystać z tych praw. Dane kontaktowe wskazaliśmy powyżej.</w:t>
      </w:r>
    </w:p>
    <w:p w14:paraId="054DB389" w14:textId="77777777" w:rsidR="0011620C" w:rsidRPr="00BB4755" w:rsidRDefault="0011620C" w:rsidP="00BB4755">
      <w:bookmarkStart w:id="0" w:name="_GoBack"/>
      <w:bookmarkEnd w:id="0"/>
    </w:p>
    <w:sectPr w:rsidR="0011620C" w:rsidRPr="00BB4755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08F9"/>
    <w:rsid w:val="000A166E"/>
    <w:rsid w:val="000B738B"/>
    <w:rsid w:val="001127BD"/>
    <w:rsid w:val="0011620C"/>
    <w:rsid w:val="00194C6B"/>
    <w:rsid w:val="001B79AD"/>
    <w:rsid w:val="001F34D0"/>
    <w:rsid w:val="001F58F8"/>
    <w:rsid w:val="00201AFA"/>
    <w:rsid w:val="00224091"/>
    <w:rsid w:val="00271611"/>
    <w:rsid w:val="00292E99"/>
    <w:rsid w:val="002B5B44"/>
    <w:rsid w:val="002C6B39"/>
    <w:rsid w:val="002D1E8B"/>
    <w:rsid w:val="002E2B57"/>
    <w:rsid w:val="003C2A1A"/>
    <w:rsid w:val="003D0106"/>
    <w:rsid w:val="003D2910"/>
    <w:rsid w:val="004428DF"/>
    <w:rsid w:val="005352CB"/>
    <w:rsid w:val="00542140"/>
    <w:rsid w:val="005B6C24"/>
    <w:rsid w:val="005C6CAA"/>
    <w:rsid w:val="006919DD"/>
    <w:rsid w:val="00710792"/>
    <w:rsid w:val="007A6344"/>
    <w:rsid w:val="007B1BCB"/>
    <w:rsid w:val="0080617D"/>
    <w:rsid w:val="00817D5F"/>
    <w:rsid w:val="008612CA"/>
    <w:rsid w:val="00883035"/>
    <w:rsid w:val="00941328"/>
    <w:rsid w:val="00987BDE"/>
    <w:rsid w:val="009A2091"/>
    <w:rsid w:val="009D2F65"/>
    <w:rsid w:val="009D65C8"/>
    <w:rsid w:val="00A81570"/>
    <w:rsid w:val="00AE5206"/>
    <w:rsid w:val="00BB4755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691A"/>
  <w15:docId w15:val="{26395969-649C-4924-AD87-5A6D3A8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74D"/>
    <w:rPr>
      <w:rFonts w:ascii="Arial" w:eastAsia="Times New Roman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99"/>
    <w:rsid w:val="00EC14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127BD"/>
    <w:rPr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Ostrogorski, Mateusz</dc:creator>
  <cp:keywords/>
  <dc:description/>
  <cp:lastModifiedBy>Magdalena Rataj</cp:lastModifiedBy>
  <cp:revision>2</cp:revision>
  <cp:lastPrinted>2018-08-06T11:02:00Z</cp:lastPrinted>
  <dcterms:created xsi:type="dcterms:W3CDTF">2023-09-26T12:25:00Z</dcterms:created>
  <dcterms:modified xsi:type="dcterms:W3CDTF">2023-09-26T12:25:00Z</dcterms:modified>
</cp:coreProperties>
</file>